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304" w:rsidRPr="007B4304" w:rsidRDefault="007B4304" w:rsidP="00AD2F7D">
      <w:pPr>
        <w:rPr>
          <w:rFonts w:ascii="仿宋" w:eastAsia="仿宋" w:hAnsi="仿宋"/>
          <w:sz w:val="32"/>
          <w:szCs w:val="32"/>
        </w:rPr>
      </w:pPr>
      <w:r w:rsidRPr="007B4304">
        <w:rPr>
          <w:rFonts w:ascii="仿宋" w:eastAsia="仿宋" w:hAnsi="仿宋" w:hint="eastAsia"/>
          <w:sz w:val="32"/>
          <w:szCs w:val="32"/>
        </w:rPr>
        <w:t>附件9：</w:t>
      </w:r>
    </w:p>
    <w:p w:rsidR="007B4304" w:rsidRDefault="007B4304" w:rsidP="00AD2F7D">
      <w:pPr>
        <w:snapToGrid w:val="0"/>
        <w:jc w:val="center"/>
        <w:rPr>
          <w:rFonts w:ascii="方正小标宋简体" w:eastAsia="方正小标宋简体" w:hAnsi="黑体"/>
          <w:spacing w:val="-12"/>
          <w:sz w:val="44"/>
          <w:szCs w:val="44"/>
        </w:rPr>
      </w:pPr>
      <w:r>
        <w:rPr>
          <w:rFonts w:ascii="方正小标宋简体" w:eastAsia="方正小标宋简体" w:hAnsi="黑体" w:hint="eastAsia"/>
          <w:spacing w:val="-12"/>
          <w:sz w:val="44"/>
          <w:szCs w:val="44"/>
        </w:rPr>
        <w:t>河南交通职业技术学院</w:t>
      </w:r>
    </w:p>
    <w:p w:rsidR="007B4304" w:rsidRPr="00AD2F7D" w:rsidRDefault="007B4304" w:rsidP="00AD2F7D">
      <w:pPr>
        <w:snapToGrid w:val="0"/>
        <w:jc w:val="center"/>
        <w:rPr>
          <w:rFonts w:ascii="方正小标宋简体" w:eastAsia="方正小标宋简体" w:hAnsi="黑体"/>
          <w:spacing w:val="-12"/>
          <w:sz w:val="44"/>
          <w:szCs w:val="44"/>
        </w:rPr>
      </w:pPr>
      <w:r w:rsidRPr="00AD2F7D">
        <w:rPr>
          <w:rFonts w:ascii="方正小标宋简体" w:eastAsia="方正小标宋简体" w:hAnsi="黑体" w:hint="eastAsia"/>
          <w:spacing w:val="-12"/>
          <w:sz w:val="44"/>
          <w:szCs w:val="44"/>
        </w:rPr>
        <w:t>在线开放课程建设标准（试行）</w:t>
      </w:r>
    </w:p>
    <w:p w:rsidR="007B4304" w:rsidRPr="00AD2F7D" w:rsidRDefault="007B4304" w:rsidP="00AD2F7D">
      <w:pPr>
        <w:ind w:firstLine="420"/>
      </w:pPr>
    </w:p>
    <w:p w:rsidR="007B4304" w:rsidRPr="007B4304" w:rsidRDefault="007B4304" w:rsidP="007B4304">
      <w:pPr>
        <w:spacing w:line="560" w:lineRule="exact"/>
        <w:ind w:firstLine="600"/>
        <w:rPr>
          <w:rFonts w:ascii="仿宋" w:eastAsia="仿宋" w:hAnsi="仿宋"/>
          <w:bCs/>
          <w:spacing w:val="-20"/>
          <w:sz w:val="32"/>
          <w:szCs w:val="32"/>
        </w:rPr>
      </w:pPr>
      <w:r w:rsidRPr="007B4304">
        <w:rPr>
          <w:rFonts w:ascii="仿宋" w:eastAsia="仿宋" w:hAnsi="仿宋" w:hint="eastAsia"/>
          <w:bCs/>
          <w:spacing w:val="-20"/>
          <w:sz w:val="32"/>
          <w:szCs w:val="32"/>
        </w:rPr>
        <w:t>一、</w:t>
      </w:r>
      <w:r w:rsidRPr="007B4304">
        <w:rPr>
          <w:rFonts w:ascii="仿宋" w:eastAsia="仿宋" w:hAnsi="仿宋" w:hint="eastAsia"/>
          <w:spacing w:val="-20"/>
          <w:sz w:val="32"/>
          <w:szCs w:val="32"/>
        </w:rPr>
        <w:t>课程建设总体要求</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教学内容与资源。根据预设教学目标、学科特点、学生认知规律及教学方式，围绕学科核心概念及教学内容和资源间关系，颗粒化组织教学内容及资源、设置教学情境，形成围绕知识点展开、清晰表达知识框架的短视频模块集。每个短视频应针对各模块知识点或专题设置内嵌测试的作业题或讨论题，以帮助学习者掌握学习内容或测试学习者学习效果，时长以5-20分钟为宜。每门课程应有负责人介绍、课程介绍、教学大纲、预备知识、教学辅导、参考资料、考核方式、在线作业、在线题库和在线答疑等。课程设置应与本校课堂教学的要求相当。</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课程应能够覆盖该课程所有知识点和岗位技能点，应依据技术领域和职业岗位（群）的任职要求，参照相关职业资格标准，从职业岗位能力分析出发，基于工作过程系统等先进职教理念开发课程体系和改革教学内容，并将专业建设、课程改革成果应用到在线开放课程。</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课程资源应力求丰富多样，在数量和类型上大大超出结构化课程所调用的资源范围，实现资源冗余，以方便教师自主搭建课程和学生拓展学习。表现形式上，要合理使用文本、图形（图像）、音频、视频、动画和虚拟仿真等各类素材，充分发挥信息技术优化传统教学的优势，提高微课程、动画、虚拟仿真等资源比例。应按照资源的内容和性质，科学全面地标注资源属性，方便资源的检索和智能重组。资</w:t>
      </w:r>
      <w:r w:rsidRPr="007B4304">
        <w:rPr>
          <w:rFonts w:ascii="仿宋" w:eastAsia="仿宋" w:hAnsi="仿宋" w:hint="eastAsia"/>
          <w:spacing w:val="-20"/>
          <w:sz w:val="32"/>
          <w:szCs w:val="32"/>
        </w:rPr>
        <w:lastRenderedPageBreak/>
        <w:t>源的形式规格应遵循行业通行的网络教育技术标准。</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2.教学设计与方法。要遵循有效教学的基本规律，结合在线开放课程教学的特征与需求进行整体的教学设计。围绕教学目标精心设计教学活动，科学规划在线学习资源，明确学业评价策略和学习激励措施。课程设计、教学安排和呈现方式符合学习者移动学习和混合式教学的需求。开展在线学习与课堂教学相结合、翻转课堂等多种方式的课堂教学模式，优先支持具有混合式学习等改革实践经验的课程。</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3.教学活动与评价。要重视学习任务与活动设计，积极开展案例式、混合式、探究式等多种教学模式的学习，通过网页插入式在线测试，即时网上辅导反馈，线上、线下讨论答疑，网上作业布置、提交和批改，网上社区讨论等，促进师生之间、学生之间进行资源共享、问题交流和协作学习，加强师生课堂与课下互动，激发学生学习兴趣。</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建立多元化学习评价体系，探索线上和线下融合，过程性评价与终结性评价相结合的多元化考核评价模式，促进学生自主性学习、过程性学习和体验式学习。课程成绩由过程性考核和终结性考核综合评定。</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4.教学效果与影响。要注重对教学效果的跟踪评价并开展教学研究工作。基于大数据信息采集分析，全程记录和跟踪教师的教学和学生的学习过程、内容、反馈，全面跟踪和掌握每个学生的个性特点、学习行为，改进学校及教师的教学质量，促进因材施教。</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5.团队支持与服务。课程建设负责人应为正式聘用，具有丰富的教学经验和较高的学术造诣的教师，课程组成员均在教学一线长期承担本课程教学任务。支持和鼓励教学名师主讲开放课程。除主讲教师外，还需配备必要助理教师和现代教育技术人员，能长期在线服务课</w:t>
      </w:r>
      <w:r w:rsidRPr="007B4304">
        <w:rPr>
          <w:rFonts w:ascii="仿宋" w:eastAsia="仿宋" w:hAnsi="仿宋" w:hint="eastAsia"/>
          <w:spacing w:val="-20"/>
          <w:sz w:val="32"/>
          <w:szCs w:val="32"/>
        </w:rPr>
        <w:lastRenderedPageBreak/>
        <w:t>程建设，承担课程内容更新、在线辅导、答疑等。课程正式运行后，能保证每学年都对外开放。课程团队应负责课程相关教师的培训及教学研讨工作。通过在线开放课程建设，形成一支教学、辅导、设计和技术支持等结构合理、人员稳定、教学水平高、教学效果好、资源设计和制作能力强的优秀课程教学团队。</w:t>
      </w:r>
    </w:p>
    <w:p w:rsidR="007B4304" w:rsidRPr="007B4304" w:rsidRDefault="007B4304" w:rsidP="007B4304">
      <w:pPr>
        <w:spacing w:line="560" w:lineRule="exact"/>
        <w:ind w:firstLineChars="150" w:firstLine="420"/>
        <w:rPr>
          <w:rFonts w:ascii="仿宋" w:eastAsia="仿宋" w:hAnsi="仿宋"/>
          <w:spacing w:val="-20"/>
          <w:sz w:val="32"/>
          <w:szCs w:val="32"/>
        </w:rPr>
      </w:pPr>
      <w:r w:rsidRPr="007B4304">
        <w:rPr>
          <w:rFonts w:ascii="仿宋" w:eastAsia="仿宋" w:hAnsi="仿宋" w:hint="eastAsia"/>
          <w:spacing w:val="-20"/>
          <w:sz w:val="32"/>
          <w:szCs w:val="32"/>
        </w:rPr>
        <w:t>6.信息安全及知识产权保障。严格遵守国家网络与信息安全管理规范，依法依规开展教学活动，实施对课程内容、讨论内容、学习过程内容的有效监管，防范和及时制止网络有害信息的传播。重视版权和知识产权问题，构建课程内容所使用的图片、音视频等素材应注明出处。相关高校、课程建设团队均须签订平等互利的知识产权保障协议，明确各方权利和义务，切实保障各方权益。</w:t>
      </w:r>
    </w:p>
    <w:p w:rsidR="007B4304" w:rsidRPr="007B4304" w:rsidRDefault="007B4304" w:rsidP="007B4304">
      <w:pPr>
        <w:spacing w:line="560" w:lineRule="exact"/>
        <w:ind w:firstLine="600"/>
        <w:rPr>
          <w:rFonts w:ascii="仿宋" w:eastAsia="仿宋" w:hAnsi="仿宋"/>
          <w:color w:val="000000"/>
          <w:spacing w:val="-20"/>
          <w:sz w:val="32"/>
          <w:szCs w:val="32"/>
        </w:rPr>
      </w:pPr>
      <w:r w:rsidRPr="007B4304">
        <w:rPr>
          <w:rFonts w:ascii="仿宋" w:eastAsia="仿宋" w:hAnsi="仿宋" w:hint="eastAsia"/>
          <w:spacing w:val="-20"/>
          <w:sz w:val="32"/>
          <w:szCs w:val="32"/>
        </w:rPr>
        <w:t>二、课程视频制作规范</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（一）视频内容</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1.屏幕图像的构图合理，画面主体突出。人像及肢体动作以及配合讲授选用的板书、画板、教具实物、模型和实验设备等均不能超出镜头所及范围。</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2.授课视频的的背景可采用彩色喷绘、电脑虚拟或现场实景等背景。背景的颜色、图案不易过多，应保持静态，画面应简洁、明快，有利于营造学习气氛。</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3.摄像镜头应保持与主讲教师目光平视的角度。主讲教师不应较长时间仰视或俯视。</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4.使用资料、图片、外景实拍、实验和表演等形象化教学手段，应符合教学内容要求，与讲授内容联系紧密，手段选用恰当。</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5.选用影视作品或自拍素材，应注明素材来源。影视作品或自拍</w:t>
      </w:r>
      <w:r w:rsidRPr="007B4304">
        <w:rPr>
          <w:rFonts w:ascii="仿宋" w:eastAsia="仿宋" w:hAnsi="仿宋" w:hint="eastAsia"/>
          <w:spacing w:val="-20"/>
          <w:sz w:val="32"/>
          <w:szCs w:val="32"/>
        </w:rPr>
        <w:lastRenderedPageBreak/>
        <w:t>素材中涉及人物访谈内容时，应加注人物介绍。</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6.选用的资料、图片等素材画面应清楚，对于历史资料、图片应进行再加工。选用的资料、图片等素材应注明素材来源及原始信息（如字画的作品、生卒年月，影视片断的作品名称、创作年代等信息）。</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7.动画的设计与使用，要与课程内容相贴切，能够发挥良好的教学效果。</w:t>
      </w:r>
    </w:p>
    <w:p w:rsidR="007B4304" w:rsidRPr="007B4304" w:rsidRDefault="007B4304" w:rsidP="007B4304">
      <w:pPr>
        <w:spacing w:line="560" w:lineRule="exact"/>
        <w:ind w:firstLineChars="200" w:firstLine="560"/>
        <w:rPr>
          <w:rFonts w:ascii="仿宋" w:eastAsia="仿宋" w:hAnsi="仿宋"/>
          <w:spacing w:val="-20"/>
          <w:sz w:val="32"/>
          <w:szCs w:val="32"/>
        </w:rPr>
      </w:pPr>
      <w:r w:rsidRPr="007B4304">
        <w:rPr>
          <w:rFonts w:ascii="仿宋" w:eastAsia="仿宋" w:hAnsi="仿宋" w:hint="eastAsia"/>
          <w:spacing w:val="-20"/>
          <w:sz w:val="32"/>
          <w:szCs w:val="32"/>
        </w:rPr>
        <w:t>8.动画的实现须流畅、合理、图像清晰，具有较强的可视性。</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（二）视频技术规格</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1.视频信号源</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（1）稳定性：全片图像同步性能稳定，无失步现象，图像无抖动跳跃，色彩无突变，编辑点处图像稳定。</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（2）色调：白平衡正确，无明显偏色，多机拍摄的镜头衔接处无明显色差。</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（3）画幅：建议采用16:9，720p或1080p。</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2.音频信号源</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（1）声道：教师讲授内容音频信号记录于第1声道，音乐、音效、同期声记录于第2声道，若有其他文字解说记录于第3声道(如录音设备无第3声道,则录于第2声道)。</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（4）声音和画面要求同步，无交流声或其他杂音等缺陷。</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（5）伴音清晰、饱满、圆润，无失真、噪声杂音干扰、音量忽大忽小现象。解说声与现场声无明显比例失调，解说声与背景音乐无明显比例失调。</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3.视频压缩格式及技术参数</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（1）视频压缩采用H.264/AVC (MPEG-4 Part10)编码、使用二</w:t>
      </w:r>
      <w:r w:rsidRPr="007B4304">
        <w:rPr>
          <w:rFonts w:ascii="仿宋" w:eastAsia="仿宋" w:hAnsi="仿宋" w:hint="eastAsia"/>
          <w:spacing w:val="-20"/>
          <w:sz w:val="32"/>
          <w:szCs w:val="32"/>
        </w:rPr>
        <w:lastRenderedPageBreak/>
        <w:t>次编码、不包含字幕的MP4格式。</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（2）视频码流率：动态码流的最低码率不得低于1024Kb</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（3）视频分辨率</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前期采用高清16:9拍摄，请设定为 1280×720或1920×1080。</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（4）视频画幅宽高比</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视频画幅宽高比为16:9，分辨率设定为1280×720或1920×1080</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（5）视频帧率为25帧/秒</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（6）扫描方式采用逐行扫描</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4.音频压缩格式及技术参数</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（1）音频压缩采用AAC(MPEG4 Part3)格式</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 xml:space="preserve">（2）采样率48KHz </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（3）音频码流率128Kbps (恒定)</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（4）必须是双声道，必须做混音处理。</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5.封装</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视频采用MP4封装，单个视频文件小于200MB。</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字幕文件采用SRT格式，中英文字幕需分成两个SRT文件。</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（三）演示文稿（PPT）制作规范</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1.制作原则</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（1）演示文稿（PPT）内容丰富，可集文字、图形、图像、声音以及视频等多种媒体元素于一体。</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（2）页面设置要求符合高清格式比例，幻灯片大小为“全屏显示16：</w:t>
      </w:r>
      <w:smartTag w:uri="urn:schemas-microsoft-com:office:smarttags" w:element="chmetcnv">
        <w:smartTagPr>
          <w:attr w:name="TCSC" w:val="0"/>
          <w:attr w:name="NumberType" w:val="1"/>
          <w:attr w:name="Negative" w:val="False"/>
          <w:attr w:name="HasSpace" w:val="False"/>
          <w:attr w:name="SourceValue" w:val="9"/>
          <w:attr w:name="UnitName" w:val="”"/>
        </w:smartTagPr>
        <w:r w:rsidRPr="007B4304">
          <w:rPr>
            <w:rFonts w:ascii="仿宋" w:eastAsia="仿宋" w:hAnsi="仿宋" w:hint="eastAsia"/>
            <w:spacing w:val="-20"/>
            <w:sz w:val="32"/>
            <w:szCs w:val="32"/>
          </w:rPr>
          <w:t>9”</w:t>
        </w:r>
      </w:smartTag>
      <w:r w:rsidRPr="007B4304">
        <w:rPr>
          <w:rFonts w:ascii="仿宋" w:eastAsia="仿宋" w:hAnsi="仿宋" w:hint="eastAsia"/>
          <w:spacing w:val="-20"/>
          <w:sz w:val="32"/>
          <w:szCs w:val="32"/>
        </w:rPr>
        <w:t>。</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（3）整体效果应风格统一、色彩协调、美观大方。</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lastRenderedPageBreak/>
        <w:t>2.字体与字号</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字体与字号参照下表：</w:t>
      </w:r>
    </w:p>
    <w:tbl>
      <w:tblPr>
        <w:tblpPr w:leftFromText="180" w:rightFromText="180" w:vertAnchor="text" w:horzAnchor="margin" w:tblpXSpec="center" w:tblpY="213"/>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5"/>
        <w:gridCol w:w="1905"/>
        <w:gridCol w:w="1395"/>
        <w:gridCol w:w="1550"/>
        <w:gridCol w:w="1860"/>
        <w:gridCol w:w="1240"/>
      </w:tblGrid>
      <w:tr w:rsidR="007B4304" w:rsidRPr="007B4304">
        <w:tc>
          <w:tcPr>
            <w:tcW w:w="88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spacing w:line="560" w:lineRule="exact"/>
              <w:jc w:val="center"/>
              <w:rPr>
                <w:rFonts w:ascii="仿宋" w:eastAsia="仿宋" w:hAnsi="仿宋"/>
                <w:spacing w:val="-20"/>
                <w:sz w:val="32"/>
                <w:szCs w:val="32"/>
                <w:u w:color="000000"/>
              </w:rPr>
            </w:pPr>
            <w:r w:rsidRPr="007B4304">
              <w:rPr>
                <w:rFonts w:ascii="仿宋" w:eastAsia="仿宋" w:hAnsi="仿宋" w:hint="eastAsia"/>
                <w:spacing w:val="-20"/>
                <w:sz w:val="32"/>
                <w:szCs w:val="32"/>
              </w:rPr>
              <w:t>类型</w:t>
            </w:r>
          </w:p>
        </w:tc>
        <w:tc>
          <w:tcPr>
            <w:tcW w:w="190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spacing w:line="560" w:lineRule="exact"/>
              <w:jc w:val="center"/>
              <w:rPr>
                <w:rFonts w:ascii="仿宋" w:eastAsia="仿宋" w:hAnsi="仿宋"/>
                <w:spacing w:val="-20"/>
                <w:sz w:val="32"/>
                <w:szCs w:val="32"/>
                <w:u w:color="000000"/>
              </w:rPr>
            </w:pPr>
            <w:r w:rsidRPr="007B4304">
              <w:rPr>
                <w:rFonts w:ascii="仿宋" w:eastAsia="仿宋" w:hAnsi="仿宋" w:hint="eastAsia"/>
                <w:spacing w:val="-20"/>
                <w:sz w:val="32"/>
                <w:szCs w:val="32"/>
              </w:rPr>
              <w:t>大标题</w:t>
            </w:r>
          </w:p>
        </w:tc>
        <w:tc>
          <w:tcPr>
            <w:tcW w:w="139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spacing w:line="560" w:lineRule="exact"/>
              <w:jc w:val="center"/>
              <w:rPr>
                <w:rFonts w:ascii="仿宋" w:eastAsia="仿宋" w:hAnsi="仿宋"/>
                <w:spacing w:val="-20"/>
                <w:sz w:val="32"/>
                <w:szCs w:val="32"/>
                <w:u w:color="000000"/>
              </w:rPr>
            </w:pPr>
            <w:r w:rsidRPr="007B4304">
              <w:rPr>
                <w:rFonts w:ascii="仿宋" w:eastAsia="仿宋" w:hAnsi="仿宋" w:hint="eastAsia"/>
                <w:spacing w:val="-20"/>
                <w:sz w:val="32"/>
                <w:szCs w:val="32"/>
              </w:rPr>
              <w:t>主讲信息</w:t>
            </w:r>
          </w:p>
        </w:tc>
        <w:tc>
          <w:tcPr>
            <w:tcW w:w="155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spacing w:line="560" w:lineRule="exact"/>
              <w:jc w:val="center"/>
              <w:rPr>
                <w:rFonts w:ascii="仿宋" w:eastAsia="仿宋" w:hAnsi="仿宋"/>
                <w:spacing w:val="-20"/>
                <w:sz w:val="32"/>
                <w:szCs w:val="32"/>
                <w:u w:color="000000"/>
              </w:rPr>
            </w:pPr>
            <w:r w:rsidRPr="007B4304">
              <w:rPr>
                <w:rFonts w:ascii="仿宋" w:eastAsia="仿宋" w:hAnsi="仿宋" w:hint="eastAsia"/>
                <w:spacing w:val="-20"/>
                <w:sz w:val="32"/>
                <w:szCs w:val="32"/>
              </w:rPr>
              <w:t>一级标题</w:t>
            </w:r>
          </w:p>
        </w:tc>
        <w:tc>
          <w:tcPr>
            <w:tcW w:w="186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spacing w:line="560" w:lineRule="exact"/>
              <w:jc w:val="center"/>
              <w:rPr>
                <w:rFonts w:ascii="仿宋" w:eastAsia="仿宋" w:hAnsi="仿宋"/>
                <w:spacing w:val="-20"/>
                <w:sz w:val="32"/>
                <w:szCs w:val="32"/>
                <w:u w:color="000000"/>
              </w:rPr>
            </w:pPr>
            <w:r w:rsidRPr="007B4304">
              <w:rPr>
                <w:rFonts w:ascii="仿宋" w:eastAsia="仿宋" w:hAnsi="仿宋" w:hint="eastAsia"/>
                <w:spacing w:val="-20"/>
                <w:sz w:val="32"/>
                <w:szCs w:val="32"/>
              </w:rPr>
              <w:t>正文</w:t>
            </w:r>
          </w:p>
        </w:tc>
        <w:tc>
          <w:tcPr>
            <w:tcW w:w="124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spacing w:line="560" w:lineRule="exact"/>
              <w:jc w:val="center"/>
              <w:rPr>
                <w:rFonts w:ascii="仿宋" w:eastAsia="仿宋" w:hAnsi="仿宋"/>
                <w:spacing w:val="-20"/>
                <w:sz w:val="32"/>
                <w:szCs w:val="32"/>
                <w:u w:color="000000"/>
              </w:rPr>
            </w:pPr>
            <w:r w:rsidRPr="007B4304">
              <w:rPr>
                <w:rFonts w:ascii="仿宋" w:eastAsia="仿宋" w:hAnsi="仿宋" w:hint="eastAsia"/>
                <w:spacing w:val="-20"/>
                <w:sz w:val="32"/>
                <w:szCs w:val="32"/>
              </w:rPr>
              <w:t>字幕</w:t>
            </w:r>
          </w:p>
        </w:tc>
      </w:tr>
      <w:tr w:rsidR="007B4304" w:rsidRPr="007B4304">
        <w:tc>
          <w:tcPr>
            <w:tcW w:w="88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字体</w:t>
            </w:r>
          </w:p>
        </w:tc>
        <w:tc>
          <w:tcPr>
            <w:tcW w:w="190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大黑、时尚中黑、大隶书</w:t>
            </w:r>
          </w:p>
        </w:tc>
        <w:tc>
          <w:tcPr>
            <w:tcW w:w="139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黑体</w:t>
            </w:r>
          </w:p>
        </w:tc>
        <w:tc>
          <w:tcPr>
            <w:tcW w:w="155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黑体、魏碑、大宋</w:t>
            </w:r>
          </w:p>
        </w:tc>
        <w:tc>
          <w:tcPr>
            <w:tcW w:w="186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雅黑、中宋</w:t>
            </w:r>
          </w:p>
        </w:tc>
        <w:tc>
          <w:tcPr>
            <w:tcW w:w="124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雅黑</w:t>
            </w:r>
          </w:p>
        </w:tc>
      </w:tr>
      <w:tr w:rsidR="007B4304" w:rsidRPr="007B4304">
        <w:tc>
          <w:tcPr>
            <w:tcW w:w="88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字号</w:t>
            </w:r>
          </w:p>
        </w:tc>
        <w:tc>
          <w:tcPr>
            <w:tcW w:w="190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spacing w:val="-20"/>
                <w:sz w:val="32"/>
                <w:szCs w:val="32"/>
              </w:rPr>
              <w:t>50</w:t>
            </w:r>
            <w:r w:rsidRPr="007B4304">
              <w:rPr>
                <w:rFonts w:ascii="仿宋" w:eastAsia="仿宋" w:hAnsi="仿宋" w:hint="eastAsia"/>
                <w:spacing w:val="-20"/>
                <w:sz w:val="32"/>
                <w:szCs w:val="32"/>
              </w:rPr>
              <w:t>～</w:t>
            </w:r>
            <w:smartTag w:uri="urn:schemas-microsoft-com:office:smarttags" w:element="chmetcnv">
              <w:smartTagPr>
                <w:attr w:name="TCSC" w:val="0"/>
                <w:attr w:name="NumberType" w:val="1"/>
                <w:attr w:name="Negative" w:val="False"/>
                <w:attr w:name="HasSpace" w:val="False"/>
                <w:attr w:name="SourceValue" w:val="70"/>
                <w:attr w:name="UnitName" w:val="磅"/>
              </w:smartTagPr>
              <w:r w:rsidRPr="007B4304">
                <w:rPr>
                  <w:rFonts w:ascii="仿宋" w:eastAsia="仿宋" w:hAnsi="仿宋"/>
                  <w:spacing w:val="-20"/>
                  <w:sz w:val="32"/>
                  <w:szCs w:val="32"/>
                </w:rPr>
                <w:t>70</w:t>
              </w:r>
              <w:r w:rsidRPr="007B4304">
                <w:rPr>
                  <w:rFonts w:ascii="仿宋" w:eastAsia="仿宋" w:hAnsi="仿宋" w:hint="eastAsia"/>
                  <w:spacing w:val="-20"/>
                  <w:sz w:val="32"/>
                  <w:szCs w:val="32"/>
                </w:rPr>
                <w:t>磅</w:t>
              </w:r>
            </w:smartTag>
          </w:p>
        </w:tc>
        <w:tc>
          <w:tcPr>
            <w:tcW w:w="139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spacing w:val="-20"/>
                <w:sz w:val="32"/>
                <w:szCs w:val="32"/>
              </w:rPr>
              <w:t>36</w:t>
            </w:r>
            <w:r w:rsidRPr="007B4304">
              <w:rPr>
                <w:rFonts w:ascii="仿宋" w:eastAsia="仿宋" w:hAnsi="仿宋" w:hint="eastAsia"/>
                <w:spacing w:val="-20"/>
                <w:sz w:val="32"/>
                <w:szCs w:val="32"/>
              </w:rPr>
              <w:t>～</w:t>
            </w:r>
            <w:smartTag w:uri="urn:schemas-microsoft-com:office:smarttags" w:element="chmetcnv">
              <w:smartTagPr>
                <w:attr w:name="TCSC" w:val="0"/>
                <w:attr w:name="NumberType" w:val="1"/>
                <w:attr w:name="Negative" w:val="False"/>
                <w:attr w:name="HasSpace" w:val="False"/>
                <w:attr w:name="SourceValue" w:val="40"/>
                <w:attr w:name="UnitName" w:val="磅"/>
              </w:smartTagPr>
              <w:r w:rsidRPr="007B4304">
                <w:rPr>
                  <w:rFonts w:ascii="仿宋" w:eastAsia="仿宋" w:hAnsi="仿宋"/>
                  <w:spacing w:val="-20"/>
                  <w:sz w:val="32"/>
                  <w:szCs w:val="32"/>
                </w:rPr>
                <w:t>40</w:t>
              </w:r>
              <w:r w:rsidRPr="007B4304">
                <w:rPr>
                  <w:rFonts w:ascii="仿宋" w:eastAsia="仿宋" w:hAnsi="仿宋" w:hint="eastAsia"/>
                  <w:spacing w:val="-20"/>
                  <w:sz w:val="32"/>
                  <w:szCs w:val="32"/>
                </w:rPr>
                <w:t>磅</w:t>
              </w:r>
            </w:smartTag>
          </w:p>
        </w:tc>
        <w:tc>
          <w:tcPr>
            <w:tcW w:w="155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spacing w:val="-20"/>
                <w:sz w:val="32"/>
                <w:szCs w:val="32"/>
              </w:rPr>
              <w:t>36</w:t>
            </w:r>
            <w:r w:rsidRPr="007B4304">
              <w:rPr>
                <w:rFonts w:ascii="仿宋" w:eastAsia="仿宋" w:hAnsi="仿宋" w:hint="eastAsia"/>
                <w:spacing w:val="-20"/>
                <w:sz w:val="32"/>
                <w:szCs w:val="32"/>
              </w:rPr>
              <w:t>～</w:t>
            </w:r>
            <w:smartTag w:uri="urn:schemas-microsoft-com:office:smarttags" w:element="chmetcnv">
              <w:smartTagPr>
                <w:attr w:name="TCSC" w:val="0"/>
                <w:attr w:name="NumberType" w:val="1"/>
                <w:attr w:name="Negative" w:val="False"/>
                <w:attr w:name="HasSpace" w:val="False"/>
                <w:attr w:name="SourceValue" w:val="40"/>
                <w:attr w:name="UnitName" w:val="磅"/>
              </w:smartTagPr>
              <w:r w:rsidRPr="007B4304">
                <w:rPr>
                  <w:rFonts w:ascii="仿宋" w:eastAsia="仿宋" w:hAnsi="仿宋"/>
                  <w:spacing w:val="-20"/>
                  <w:sz w:val="32"/>
                  <w:szCs w:val="32"/>
                </w:rPr>
                <w:t>40</w:t>
              </w:r>
              <w:r w:rsidRPr="007B4304">
                <w:rPr>
                  <w:rFonts w:ascii="仿宋" w:eastAsia="仿宋" w:hAnsi="仿宋" w:hint="eastAsia"/>
                  <w:spacing w:val="-20"/>
                  <w:sz w:val="32"/>
                  <w:szCs w:val="32"/>
                </w:rPr>
                <w:t>磅</w:t>
              </w:r>
            </w:smartTag>
          </w:p>
        </w:tc>
        <w:tc>
          <w:tcPr>
            <w:tcW w:w="186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spacing w:val="-20"/>
                <w:sz w:val="32"/>
                <w:szCs w:val="32"/>
              </w:rPr>
              <w:t>24</w:t>
            </w:r>
            <w:r w:rsidRPr="007B4304">
              <w:rPr>
                <w:rFonts w:ascii="仿宋" w:eastAsia="仿宋" w:hAnsi="仿宋" w:hint="eastAsia"/>
                <w:spacing w:val="-20"/>
                <w:sz w:val="32"/>
                <w:szCs w:val="32"/>
              </w:rPr>
              <w:t>～</w:t>
            </w:r>
            <w:smartTag w:uri="urn:schemas-microsoft-com:office:smarttags" w:element="chmetcnv">
              <w:smartTagPr>
                <w:attr w:name="TCSC" w:val="0"/>
                <w:attr w:name="NumberType" w:val="1"/>
                <w:attr w:name="Negative" w:val="False"/>
                <w:attr w:name="HasSpace" w:val="False"/>
                <w:attr w:name="SourceValue" w:val="32"/>
                <w:attr w:name="UnitName" w:val="磅"/>
              </w:smartTagPr>
              <w:r w:rsidRPr="007B4304">
                <w:rPr>
                  <w:rFonts w:ascii="仿宋" w:eastAsia="仿宋" w:hAnsi="仿宋"/>
                  <w:spacing w:val="-20"/>
                  <w:sz w:val="32"/>
                  <w:szCs w:val="32"/>
                </w:rPr>
                <w:t>32</w:t>
              </w:r>
              <w:r w:rsidRPr="007B4304">
                <w:rPr>
                  <w:rFonts w:ascii="仿宋" w:eastAsia="仿宋" w:hAnsi="仿宋" w:hint="eastAsia"/>
                  <w:spacing w:val="-20"/>
                  <w:sz w:val="32"/>
                  <w:szCs w:val="32"/>
                </w:rPr>
                <w:t>磅</w:t>
              </w:r>
            </w:smartTag>
          </w:p>
        </w:tc>
        <w:tc>
          <w:tcPr>
            <w:tcW w:w="124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smartTag w:uri="urn:schemas-microsoft-com:office:smarttags" w:element="chmetcnv">
              <w:smartTagPr>
                <w:attr w:name="TCSC" w:val="0"/>
                <w:attr w:name="NumberType" w:val="1"/>
                <w:attr w:name="Negative" w:val="False"/>
                <w:attr w:name="HasSpace" w:val="False"/>
                <w:attr w:name="SourceValue" w:val="32"/>
                <w:attr w:name="UnitName" w:val="磅"/>
              </w:smartTagPr>
              <w:r w:rsidRPr="007B4304">
                <w:rPr>
                  <w:rFonts w:ascii="仿宋" w:eastAsia="仿宋" w:hAnsi="仿宋"/>
                  <w:spacing w:val="-20"/>
                  <w:sz w:val="32"/>
                  <w:szCs w:val="32"/>
                </w:rPr>
                <w:t>32</w:t>
              </w:r>
              <w:r w:rsidRPr="007B4304">
                <w:rPr>
                  <w:rFonts w:ascii="仿宋" w:eastAsia="仿宋" w:hAnsi="仿宋" w:hint="eastAsia"/>
                  <w:spacing w:val="-20"/>
                  <w:sz w:val="32"/>
                  <w:szCs w:val="32"/>
                </w:rPr>
                <w:t>磅</w:t>
              </w:r>
            </w:smartTag>
          </w:p>
        </w:tc>
      </w:tr>
      <w:tr w:rsidR="007B4304" w:rsidRPr="007B4304">
        <w:tc>
          <w:tcPr>
            <w:tcW w:w="88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应用</w:t>
            </w:r>
          </w:p>
        </w:tc>
        <w:tc>
          <w:tcPr>
            <w:tcW w:w="190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上下左右居中</w:t>
            </w:r>
          </w:p>
        </w:tc>
        <w:tc>
          <w:tcPr>
            <w:tcW w:w="1395"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左右居中</w:t>
            </w:r>
          </w:p>
        </w:tc>
        <w:tc>
          <w:tcPr>
            <w:tcW w:w="155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左右居中</w:t>
            </w:r>
          </w:p>
        </w:tc>
        <w:tc>
          <w:tcPr>
            <w:tcW w:w="186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左对齐或居中</w:t>
            </w:r>
          </w:p>
        </w:tc>
        <w:tc>
          <w:tcPr>
            <w:tcW w:w="1240" w:type="dxa"/>
            <w:tcBorders>
              <w:top w:val="single" w:sz="4" w:space="0" w:color="auto"/>
              <w:left w:val="single" w:sz="4" w:space="0" w:color="auto"/>
              <w:bottom w:val="single" w:sz="4" w:space="0" w:color="auto"/>
              <w:right w:val="single" w:sz="4" w:space="0" w:color="auto"/>
            </w:tcBorders>
            <w:vAlign w:val="center"/>
          </w:tcPr>
          <w:p w:rsidR="007B4304" w:rsidRPr="007B4304" w:rsidRDefault="007B4304" w:rsidP="007B4304">
            <w:pPr>
              <w:snapToGrid w:val="0"/>
              <w:jc w:val="center"/>
              <w:rPr>
                <w:rFonts w:ascii="仿宋" w:eastAsia="仿宋" w:hAnsi="仿宋"/>
                <w:spacing w:val="-20"/>
                <w:sz w:val="32"/>
                <w:szCs w:val="32"/>
                <w:u w:color="000000"/>
              </w:rPr>
            </w:pPr>
            <w:r w:rsidRPr="007B4304">
              <w:rPr>
                <w:rFonts w:ascii="仿宋" w:eastAsia="仿宋" w:hAnsi="仿宋" w:hint="eastAsia"/>
                <w:spacing w:val="-20"/>
                <w:sz w:val="32"/>
                <w:szCs w:val="32"/>
              </w:rPr>
              <w:t>左右居中</w:t>
            </w:r>
          </w:p>
        </w:tc>
      </w:tr>
    </w:tbl>
    <w:p w:rsidR="007B4304" w:rsidRPr="007B4304" w:rsidRDefault="007B4304" w:rsidP="007B4304">
      <w:pPr>
        <w:spacing w:line="560" w:lineRule="exact"/>
        <w:ind w:firstLine="600"/>
        <w:rPr>
          <w:rFonts w:ascii="仿宋" w:eastAsia="仿宋" w:hAnsi="仿宋"/>
          <w:color w:val="000000"/>
          <w:spacing w:val="-20"/>
          <w:sz w:val="32"/>
          <w:szCs w:val="32"/>
          <w:u w:color="000000"/>
        </w:rPr>
      </w:pPr>
      <w:r w:rsidRPr="007B4304">
        <w:rPr>
          <w:rFonts w:ascii="仿宋" w:eastAsia="仿宋" w:hAnsi="仿宋"/>
          <w:spacing w:val="-20"/>
          <w:sz w:val="32"/>
          <w:szCs w:val="32"/>
        </w:rPr>
        <w:t>3.</w:t>
      </w:r>
      <w:r w:rsidRPr="007B4304">
        <w:rPr>
          <w:rFonts w:ascii="仿宋" w:eastAsia="仿宋" w:hAnsi="仿宋" w:hint="eastAsia"/>
          <w:spacing w:val="-20"/>
          <w:sz w:val="32"/>
          <w:szCs w:val="32"/>
        </w:rPr>
        <w:t>版心与版式</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每页四周留出空白，应避免内容顶到页面边缘，边界安全区域分别为左、右</w:t>
      </w:r>
      <w:r w:rsidRPr="007B4304">
        <w:rPr>
          <w:rFonts w:ascii="仿宋" w:eastAsia="仿宋" w:hAnsi="仿宋"/>
          <w:spacing w:val="-20"/>
          <w:sz w:val="32"/>
          <w:szCs w:val="32"/>
        </w:rPr>
        <w:t>130</w:t>
      </w:r>
      <w:r w:rsidRPr="007B4304">
        <w:rPr>
          <w:rFonts w:ascii="仿宋" w:eastAsia="仿宋" w:hAnsi="仿宋" w:hint="eastAsia"/>
          <w:spacing w:val="-20"/>
          <w:sz w:val="32"/>
          <w:szCs w:val="32"/>
        </w:rPr>
        <w:t>像素内，上、下</w:t>
      </w:r>
      <w:r w:rsidRPr="007B4304">
        <w:rPr>
          <w:rFonts w:ascii="仿宋" w:eastAsia="仿宋" w:hAnsi="仿宋"/>
          <w:spacing w:val="-20"/>
          <w:sz w:val="32"/>
          <w:szCs w:val="32"/>
        </w:rPr>
        <w:t>90</w:t>
      </w:r>
      <w:r w:rsidRPr="007B4304">
        <w:rPr>
          <w:rFonts w:ascii="仿宋" w:eastAsia="仿宋" w:hAnsi="仿宋" w:hint="eastAsia"/>
          <w:spacing w:val="-20"/>
          <w:sz w:val="32"/>
          <w:szCs w:val="32"/>
        </w:rPr>
        <w:t>像素内。</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spacing w:val="-20"/>
          <w:sz w:val="32"/>
          <w:szCs w:val="32"/>
        </w:rPr>
        <w:t>4.</w:t>
      </w:r>
      <w:r w:rsidRPr="007B4304">
        <w:rPr>
          <w:rFonts w:ascii="仿宋" w:eastAsia="仿宋" w:hAnsi="仿宋" w:hint="eastAsia"/>
          <w:spacing w:val="-20"/>
          <w:sz w:val="32"/>
          <w:szCs w:val="32"/>
        </w:rPr>
        <w:t>背景</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1</w:t>
      </w:r>
      <w:r w:rsidRPr="007B4304">
        <w:rPr>
          <w:rFonts w:ascii="仿宋" w:eastAsia="仿宋" w:hAnsi="仿宋" w:hint="eastAsia"/>
          <w:spacing w:val="-20"/>
          <w:sz w:val="32"/>
          <w:szCs w:val="32"/>
        </w:rPr>
        <w:t>）背景色以简洁适中饱和度为主（颜色保持在一至两种色系内）；</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2</w:t>
      </w:r>
      <w:r w:rsidRPr="007B4304">
        <w:rPr>
          <w:rFonts w:ascii="仿宋" w:eastAsia="仿宋" w:hAnsi="仿宋" w:hint="eastAsia"/>
          <w:spacing w:val="-20"/>
          <w:sz w:val="32"/>
          <w:szCs w:val="32"/>
        </w:rPr>
        <w:t>）背景和场景不宜变化过多；</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3</w:t>
      </w:r>
      <w:r w:rsidRPr="007B4304">
        <w:rPr>
          <w:rFonts w:ascii="仿宋" w:eastAsia="仿宋" w:hAnsi="仿宋" w:hint="eastAsia"/>
          <w:spacing w:val="-20"/>
          <w:sz w:val="32"/>
          <w:szCs w:val="32"/>
        </w:rPr>
        <w:t>）文字、图形等内容应与背景对比醒目。</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spacing w:val="-20"/>
          <w:sz w:val="32"/>
          <w:szCs w:val="32"/>
        </w:rPr>
        <w:t xml:space="preserve">5. </w:t>
      </w:r>
      <w:r w:rsidRPr="007B4304">
        <w:rPr>
          <w:rFonts w:ascii="仿宋" w:eastAsia="仿宋" w:hAnsi="仿宋" w:hint="eastAsia"/>
          <w:spacing w:val="-20"/>
          <w:sz w:val="32"/>
          <w:szCs w:val="32"/>
        </w:rPr>
        <w:t>色调</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1</w:t>
      </w:r>
      <w:r w:rsidRPr="007B4304">
        <w:rPr>
          <w:rFonts w:ascii="仿宋" w:eastAsia="仿宋" w:hAnsi="仿宋" w:hint="eastAsia"/>
          <w:spacing w:val="-20"/>
          <w:sz w:val="32"/>
          <w:szCs w:val="32"/>
        </w:rPr>
        <w:t>）色彩的选配应与课程科目相吻合；</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2</w:t>
      </w:r>
      <w:r w:rsidRPr="007B4304">
        <w:rPr>
          <w:rFonts w:ascii="仿宋" w:eastAsia="仿宋" w:hAnsi="仿宋" w:hint="eastAsia"/>
          <w:spacing w:val="-20"/>
          <w:sz w:val="32"/>
          <w:szCs w:val="32"/>
        </w:rPr>
        <w:t>）每一短视频或一系列短视频在配色上应体现出系统性，可选一种主色调再加上一至两种辅助色进行匹配；</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3</w:t>
      </w:r>
      <w:r w:rsidRPr="007B4304">
        <w:rPr>
          <w:rFonts w:ascii="仿宋" w:eastAsia="仿宋" w:hAnsi="仿宋" w:hint="eastAsia"/>
          <w:spacing w:val="-20"/>
          <w:sz w:val="32"/>
          <w:szCs w:val="32"/>
        </w:rPr>
        <w:t>）同一屏里文字不宜超出三种颜色。</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spacing w:val="-20"/>
          <w:sz w:val="32"/>
          <w:szCs w:val="32"/>
        </w:rPr>
        <w:t>6.</w:t>
      </w:r>
      <w:r w:rsidRPr="007B4304">
        <w:rPr>
          <w:rFonts w:ascii="仿宋" w:eastAsia="仿宋" w:hAnsi="仿宋" w:hint="eastAsia"/>
          <w:spacing w:val="-20"/>
          <w:sz w:val="32"/>
          <w:szCs w:val="32"/>
        </w:rPr>
        <w:t>字距与行距</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1</w:t>
      </w:r>
      <w:r w:rsidRPr="007B4304">
        <w:rPr>
          <w:rFonts w:ascii="仿宋" w:eastAsia="仿宋" w:hAnsi="仿宋" w:hint="eastAsia"/>
          <w:spacing w:val="-20"/>
          <w:sz w:val="32"/>
          <w:szCs w:val="32"/>
        </w:rPr>
        <w:t>）标题：在文字少的情形下，字距放宽一倍体现舒展性；</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2</w:t>
      </w:r>
      <w:r w:rsidRPr="007B4304">
        <w:rPr>
          <w:rFonts w:ascii="仿宋" w:eastAsia="仿宋" w:hAnsi="仿宋" w:hint="eastAsia"/>
          <w:spacing w:val="-20"/>
          <w:sz w:val="32"/>
          <w:szCs w:val="32"/>
        </w:rPr>
        <w:t>）正文：行距使用</w:t>
      </w:r>
      <w:r w:rsidRPr="007B4304">
        <w:rPr>
          <w:rFonts w:ascii="仿宋" w:eastAsia="仿宋" w:hAnsi="仿宋"/>
          <w:spacing w:val="-20"/>
          <w:sz w:val="32"/>
          <w:szCs w:val="32"/>
        </w:rPr>
        <w:t>1</w:t>
      </w:r>
      <w:r w:rsidRPr="007B4304">
        <w:rPr>
          <w:rFonts w:ascii="仿宋" w:eastAsia="仿宋" w:hAnsi="仿宋" w:hint="eastAsia"/>
          <w:spacing w:val="-20"/>
          <w:sz w:val="32"/>
          <w:szCs w:val="32"/>
        </w:rPr>
        <w:t>行或</w:t>
      </w:r>
      <w:r w:rsidRPr="007B4304">
        <w:rPr>
          <w:rFonts w:ascii="仿宋" w:eastAsia="仿宋" w:hAnsi="仿宋"/>
          <w:spacing w:val="-20"/>
          <w:sz w:val="32"/>
          <w:szCs w:val="32"/>
        </w:rPr>
        <w:t>1.5</w:t>
      </w:r>
      <w:r w:rsidRPr="007B4304">
        <w:rPr>
          <w:rFonts w:ascii="仿宋" w:eastAsia="仿宋" w:hAnsi="仿宋" w:hint="eastAsia"/>
          <w:spacing w:val="-20"/>
          <w:sz w:val="32"/>
          <w:szCs w:val="32"/>
        </w:rPr>
        <w:t>行，便于阅读。</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spacing w:val="-20"/>
          <w:sz w:val="32"/>
          <w:szCs w:val="32"/>
        </w:rPr>
        <w:t xml:space="preserve">7. </w:t>
      </w:r>
      <w:r w:rsidRPr="007B4304">
        <w:rPr>
          <w:rFonts w:ascii="仿宋" w:eastAsia="仿宋" w:hAnsi="仿宋" w:hint="eastAsia"/>
          <w:spacing w:val="-20"/>
          <w:sz w:val="32"/>
          <w:szCs w:val="32"/>
        </w:rPr>
        <w:t>配图</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lastRenderedPageBreak/>
        <w:t>（</w:t>
      </w:r>
      <w:r w:rsidRPr="007B4304">
        <w:rPr>
          <w:rFonts w:ascii="仿宋" w:eastAsia="仿宋" w:hAnsi="仿宋"/>
          <w:spacing w:val="-20"/>
          <w:sz w:val="32"/>
          <w:szCs w:val="32"/>
        </w:rPr>
        <w:t>1</w:t>
      </w:r>
      <w:r w:rsidRPr="007B4304">
        <w:rPr>
          <w:rFonts w:ascii="仿宋" w:eastAsia="仿宋" w:hAnsi="仿宋" w:hint="eastAsia"/>
          <w:spacing w:val="-20"/>
          <w:sz w:val="32"/>
          <w:szCs w:val="32"/>
        </w:rPr>
        <w:t>）图像应清晰并能反映出内容主题思想，分辨率应上</w:t>
      </w:r>
      <w:r w:rsidRPr="007B4304">
        <w:rPr>
          <w:rFonts w:ascii="仿宋" w:eastAsia="仿宋" w:hAnsi="仿宋"/>
          <w:spacing w:val="-20"/>
          <w:sz w:val="32"/>
          <w:szCs w:val="32"/>
        </w:rPr>
        <w:t>72dpi</w:t>
      </w:r>
      <w:r w:rsidRPr="007B4304">
        <w:rPr>
          <w:rFonts w:ascii="仿宋" w:eastAsia="仿宋" w:hAnsi="仿宋" w:hint="eastAsia"/>
          <w:spacing w:val="-20"/>
          <w:sz w:val="32"/>
          <w:szCs w:val="32"/>
        </w:rPr>
        <w:t>以上；</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2</w:t>
      </w:r>
      <w:r w:rsidRPr="007B4304">
        <w:rPr>
          <w:rFonts w:ascii="仿宋" w:eastAsia="仿宋" w:hAnsi="仿宋" w:hint="eastAsia"/>
          <w:spacing w:val="-20"/>
          <w:sz w:val="32"/>
          <w:szCs w:val="32"/>
        </w:rPr>
        <w:t>）图片不可加长或压窄，防止变形；</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3</w:t>
      </w:r>
      <w:r w:rsidRPr="007B4304">
        <w:rPr>
          <w:rFonts w:ascii="仿宋" w:eastAsia="仿宋" w:hAnsi="仿宋" w:hint="eastAsia"/>
          <w:spacing w:val="-20"/>
          <w:sz w:val="32"/>
          <w:szCs w:val="32"/>
        </w:rPr>
        <w:t>）图形使用应通俗易懂，便于理解。</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spacing w:val="-20"/>
          <w:sz w:val="32"/>
          <w:szCs w:val="32"/>
        </w:rPr>
        <w:t xml:space="preserve">8. </w:t>
      </w:r>
      <w:r w:rsidRPr="007B4304">
        <w:rPr>
          <w:rFonts w:ascii="仿宋" w:eastAsia="仿宋" w:hAnsi="仿宋" w:hint="eastAsia"/>
          <w:spacing w:val="-20"/>
          <w:sz w:val="32"/>
          <w:szCs w:val="32"/>
        </w:rPr>
        <w:t>修饰</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1</w:t>
      </w:r>
      <w:r w:rsidRPr="007B4304">
        <w:rPr>
          <w:rFonts w:ascii="仿宋" w:eastAsia="仿宋" w:hAnsi="仿宋" w:hint="eastAsia"/>
          <w:spacing w:val="-20"/>
          <w:sz w:val="32"/>
          <w:szCs w:val="32"/>
        </w:rPr>
        <w:t>）细线条的运用比粗线条更显精致；</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2</w:t>
      </w:r>
      <w:r w:rsidRPr="007B4304">
        <w:rPr>
          <w:rFonts w:ascii="仿宋" w:eastAsia="仿宋" w:hAnsi="仿宋" w:hint="eastAsia"/>
          <w:spacing w:val="-20"/>
          <w:sz w:val="32"/>
          <w:szCs w:val="32"/>
        </w:rPr>
        <w:t>）扁平式的装饰更接近时代审美；</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w:t>
      </w:r>
      <w:r w:rsidRPr="007B4304">
        <w:rPr>
          <w:rFonts w:ascii="仿宋" w:eastAsia="仿宋" w:hAnsi="仿宋"/>
          <w:spacing w:val="-20"/>
          <w:sz w:val="32"/>
          <w:szCs w:val="32"/>
        </w:rPr>
        <w:t>3</w:t>
      </w:r>
      <w:r w:rsidRPr="007B4304">
        <w:rPr>
          <w:rFonts w:ascii="仿宋" w:eastAsia="仿宋" w:hAnsi="仿宋" w:hint="eastAsia"/>
          <w:spacing w:val="-20"/>
          <w:sz w:val="32"/>
          <w:szCs w:val="32"/>
        </w:rPr>
        <w:t>）有趣味的装饰通常更能吸引人。</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spacing w:val="-20"/>
          <w:sz w:val="32"/>
          <w:szCs w:val="32"/>
        </w:rPr>
        <w:t xml:space="preserve">9. </w:t>
      </w:r>
      <w:r w:rsidRPr="007B4304">
        <w:rPr>
          <w:rFonts w:ascii="仿宋" w:eastAsia="仿宋" w:hAnsi="仿宋" w:hint="eastAsia"/>
          <w:spacing w:val="-20"/>
          <w:sz w:val="32"/>
          <w:szCs w:val="32"/>
        </w:rPr>
        <w:t>版权来源</w:t>
      </w:r>
    </w:p>
    <w:p w:rsidR="007B4304" w:rsidRPr="007B4304" w:rsidRDefault="007B4304" w:rsidP="007B4304">
      <w:pPr>
        <w:spacing w:line="560" w:lineRule="exact"/>
        <w:ind w:firstLine="600"/>
        <w:rPr>
          <w:rFonts w:ascii="仿宋" w:eastAsia="仿宋" w:hAnsi="仿宋"/>
          <w:spacing w:val="-20"/>
          <w:sz w:val="32"/>
          <w:szCs w:val="32"/>
        </w:rPr>
      </w:pPr>
      <w:r w:rsidRPr="007B4304">
        <w:rPr>
          <w:rFonts w:ascii="仿宋" w:eastAsia="仿宋" w:hAnsi="仿宋" w:hint="eastAsia"/>
          <w:spacing w:val="-20"/>
          <w:sz w:val="32"/>
          <w:szCs w:val="32"/>
        </w:rPr>
        <w:t>素材选用注意版权，涉及版权问题须加入“版权来源”信息。</w:t>
      </w:r>
    </w:p>
    <w:p w:rsidR="007B4304" w:rsidRDefault="007B4304" w:rsidP="00AD2F7D">
      <w:pPr>
        <w:rPr>
          <w:rFonts w:ascii="仿宋_GB2312"/>
        </w:rPr>
      </w:pPr>
    </w:p>
    <w:sectPr w:rsidR="007B4304" w:rsidSect="006324A1">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A40" w:rsidRDefault="00A32A40" w:rsidP="007B4304">
      <w:r>
        <w:separator/>
      </w:r>
    </w:p>
  </w:endnote>
  <w:endnote w:type="continuationSeparator" w:id="1">
    <w:p w:rsidR="00A32A40" w:rsidRDefault="00A32A40" w:rsidP="007B43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77070"/>
      <w:docPartObj>
        <w:docPartGallery w:val="Page Numbers (Bottom of Page)"/>
        <w:docPartUnique/>
      </w:docPartObj>
    </w:sdtPr>
    <w:sdtContent>
      <w:p w:rsidR="00001B93" w:rsidRDefault="00001B93">
        <w:pPr>
          <w:pStyle w:val="a4"/>
          <w:jc w:val="center"/>
        </w:pPr>
        <w:fldSimple w:instr=" PAGE   \* MERGEFORMAT ">
          <w:r w:rsidRPr="00001B93">
            <w:rPr>
              <w:noProof/>
              <w:lang w:val="zh-CN"/>
            </w:rPr>
            <w:t>1</w:t>
          </w:r>
        </w:fldSimple>
      </w:p>
    </w:sdtContent>
  </w:sdt>
  <w:p w:rsidR="00001B93" w:rsidRDefault="00001B9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A40" w:rsidRDefault="00A32A40" w:rsidP="007B4304">
      <w:r>
        <w:separator/>
      </w:r>
    </w:p>
  </w:footnote>
  <w:footnote w:type="continuationSeparator" w:id="1">
    <w:p w:rsidR="00A32A40" w:rsidRDefault="00A32A40" w:rsidP="007B43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304" w:rsidRDefault="007B4304" w:rsidP="00001B9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77AD9"/>
    <w:multiLevelType w:val="hybridMultilevel"/>
    <w:tmpl w:val="4D6228F2"/>
    <w:lvl w:ilvl="0" w:tplc="E6AAA124">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AC30EB1"/>
    <w:multiLevelType w:val="hybridMultilevel"/>
    <w:tmpl w:val="FFE6D0C0"/>
    <w:lvl w:ilvl="0" w:tplc="C7D85220">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DF23884"/>
    <w:multiLevelType w:val="hybridMultilevel"/>
    <w:tmpl w:val="180AA626"/>
    <w:lvl w:ilvl="0" w:tplc="C81432D8">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19E61F6"/>
    <w:multiLevelType w:val="multilevel"/>
    <w:tmpl w:val="180AA626"/>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6667510A"/>
    <w:multiLevelType w:val="multilevel"/>
    <w:tmpl w:val="FFE6D0C0"/>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75CE3F57"/>
    <w:multiLevelType w:val="multilevel"/>
    <w:tmpl w:val="FFE6D0C0"/>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4304"/>
    <w:rsid w:val="00001B93"/>
    <w:rsid w:val="004F3047"/>
    <w:rsid w:val="006324A1"/>
    <w:rsid w:val="007B4304"/>
    <w:rsid w:val="00A32A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4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B43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4304"/>
    <w:rPr>
      <w:sz w:val="18"/>
      <w:szCs w:val="18"/>
    </w:rPr>
  </w:style>
  <w:style w:type="paragraph" w:styleId="a4">
    <w:name w:val="footer"/>
    <w:basedOn w:val="a"/>
    <w:link w:val="Char0"/>
    <w:uiPriority w:val="99"/>
    <w:unhideWhenUsed/>
    <w:rsid w:val="007B4304"/>
    <w:pPr>
      <w:tabs>
        <w:tab w:val="center" w:pos="4153"/>
        <w:tab w:val="right" w:pos="8306"/>
      </w:tabs>
      <w:snapToGrid w:val="0"/>
      <w:jc w:val="left"/>
    </w:pPr>
    <w:rPr>
      <w:sz w:val="18"/>
      <w:szCs w:val="18"/>
    </w:rPr>
  </w:style>
  <w:style w:type="character" w:customStyle="1" w:styleId="Char0">
    <w:name w:val="页脚 Char"/>
    <w:basedOn w:val="a0"/>
    <w:link w:val="a4"/>
    <w:uiPriority w:val="99"/>
    <w:rsid w:val="007B4304"/>
    <w:rPr>
      <w:sz w:val="18"/>
      <w:szCs w:val="18"/>
    </w:rPr>
  </w:style>
  <w:style w:type="paragraph" w:styleId="a5">
    <w:name w:val="Date"/>
    <w:basedOn w:val="a"/>
    <w:next w:val="a"/>
    <w:link w:val="Char1"/>
    <w:rsid w:val="007B4304"/>
    <w:pPr>
      <w:ind w:leftChars="2500" w:left="100"/>
    </w:pPr>
    <w:rPr>
      <w:rFonts w:ascii="Times New Roman" w:eastAsia="仿宋_GB2312" w:hAnsi="Times New Roman" w:cs="Times New Roman"/>
      <w:sz w:val="30"/>
      <w:szCs w:val="30"/>
    </w:rPr>
  </w:style>
  <w:style w:type="character" w:customStyle="1" w:styleId="Char1">
    <w:name w:val="日期 Char"/>
    <w:basedOn w:val="a0"/>
    <w:link w:val="a5"/>
    <w:rsid w:val="007B4304"/>
    <w:rPr>
      <w:rFonts w:ascii="Times New Roman" w:eastAsia="仿宋_GB2312" w:hAnsi="Times New Roman" w:cs="Times New Roman"/>
      <w:sz w:val="30"/>
      <w:szCs w:val="30"/>
    </w:rPr>
  </w:style>
  <w:style w:type="table" w:styleId="a6">
    <w:name w:val="Table Grid"/>
    <w:basedOn w:val="a1"/>
    <w:rsid w:val="007B430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B4304"/>
    <w:rPr>
      <w:color w:val="0000FF"/>
      <w:u w:val="single"/>
    </w:rPr>
  </w:style>
  <w:style w:type="paragraph" w:styleId="a8">
    <w:name w:val="Balloon Text"/>
    <w:basedOn w:val="a"/>
    <w:link w:val="Char2"/>
    <w:rsid w:val="007B4304"/>
    <w:rPr>
      <w:rFonts w:ascii="Times New Roman" w:eastAsia="仿宋_GB2312" w:hAnsi="Times New Roman" w:cs="Times New Roman"/>
      <w:sz w:val="18"/>
      <w:szCs w:val="18"/>
    </w:rPr>
  </w:style>
  <w:style w:type="character" w:customStyle="1" w:styleId="Char2">
    <w:name w:val="批注框文本 Char"/>
    <w:basedOn w:val="a0"/>
    <w:link w:val="a8"/>
    <w:rsid w:val="007B4304"/>
    <w:rPr>
      <w:rFonts w:ascii="Times New Roman" w:eastAsia="仿宋_GB2312" w:hAnsi="Times New Roman" w:cs="Times New Roman"/>
      <w:sz w:val="18"/>
      <w:szCs w:val="18"/>
    </w:rPr>
  </w:style>
  <w:style w:type="paragraph" w:customStyle="1" w:styleId="Char3">
    <w:name w:val="Char"/>
    <w:basedOn w:val="a"/>
    <w:autoRedefine/>
    <w:rsid w:val="007B4304"/>
    <w:rPr>
      <w:rFonts w:ascii="仿宋_GB2312" w:eastAsia="仿宋_GB2312" w:hAnsi="Times New Roman" w:cs="Times New Roman"/>
      <w:b/>
      <w:sz w:val="32"/>
      <w:szCs w:val="32"/>
    </w:rPr>
  </w:style>
  <w:style w:type="character" w:styleId="a9">
    <w:name w:val="page number"/>
    <w:basedOn w:val="a0"/>
    <w:rsid w:val="007B4304"/>
  </w:style>
  <w:style w:type="paragraph" w:styleId="aa">
    <w:name w:val="annotation text"/>
    <w:basedOn w:val="a"/>
    <w:link w:val="Char4"/>
    <w:semiHidden/>
    <w:rsid w:val="007B4304"/>
    <w:pPr>
      <w:widowControl/>
      <w:spacing w:line="425" w:lineRule="atLeast"/>
      <w:jc w:val="left"/>
      <w:textAlignment w:val="baseline"/>
    </w:pPr>
    <w:rPr>
      <w:rFonts w:ascii="Times New Roman" w:eastAsia="宋体" w:hAnsi="Times New Roman" w:cs="Times New Roman"/>
      <w:color w:val="000000"/>
      <w:kern w:val="0"/>
      <w:szCs w:val="20"/>
      <w:u w:color="000000"/>
    </w:rPr>
  </w:style>
  <w:style w:type="character" w:customStyle="1" w:styleId="Char4">
    <w:name w:val="批注文字 Char"/>
    <w:basedOn w:val="a0"/>
    <w:link w:val="aa"/>
    <w:semiHidden/>
    <w:rsid w:val="007B4304"/>
    <w:rPr>
      <w:rFonts w:ascii="Times New Roman" w:eastAsia="宋体" w:hAnsi="Times New Roman" w:cs="Times New Roman"/>
      <w:color w:val="000000"/>
      <w:kern w:val="0"/>
      <w:szCs w:val="20"/>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515</Words>
  <Characters>2942</Characters>
  <Application>Microsoft Office Word</Application>
  <DocSecurity>0</DocSecurity>
  <Lines>24</Lines>
  <Paragraphs>6</Paragraphs>
  <ScaleCrop>false</ScaleCrop>
  <Company>http://www.deepbbs.org</Company>
  <LinksUpToDate>false</LinksUpToDate>
  <CharactersWithSpaces>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deeplm</dc:creator>
  <cp:keywords/>
  <dc:description/>
  <cp:lastModifiedBy>deeplm</cp:lastModifiedBy>
  <cp:revision>3</cp:revision>
  <dcterms:created xsi:type="dcterms:W3CDTF">2017-06-05T07:15:00Z</dcterms:created>
  <dcterms:modified xsi:type="dcterms:W3CDTF">2017-06-05T07:58:00Z</dcterms:modified>
</cp:coreProperties>
</file>